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3B53C8" w:rsidRPr="00774F15" w:rsidTr="00B61E13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C8" w:rsidRPr="00774F15" w:rsidRDefault="003B53C8" w:rsidP="00B61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r w:rsidR="00B6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 </w:t>
            </w:r>
            <w:r w:rsidR="00B61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технологии, физической </w:t>
            </w:r>
            <w:proofErr w:type="spellStart"/>
            <w:r w:rsidR="00B61E1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="00B61E13">
              <w:rPr>
                <w:rFonts w:ascii="Times New Roman" w:eastAsia="Times New Roman" w:hAnsi="Times New Roman" w:cs="Times New Roman"/>
                <w:sz w:val="28"/>
                <w:szCs w:val="28"/>
              </w:rPr>
              <w:t>Шустова</w:t>
            </w:r>
            <w:proofErr w:type="spellEnd"/>
            <w:r w:rsidR="00B61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B53C8" w:rsidRPr="00774F15" w:rsidRDefault="003B53C8" w:rsidP="00B61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</w:t>
            </w:r>
            <w:r w:rsidR="00DA3B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B53C8" w:rsidRPr="00774F15" w:rsidRDefault="003B53C8" w:rsidP="00B61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3C8" w:rsidRPr="00774F15" w:rsidRDefault="003B53C8" w:rsidP="00B61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C8" w:rsidRPr="00774F15" w:rsidRDefault="003B53C8" w:rsidP="00B61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B53C8" w:rsidRPr="00774F15" w:rsidRDefault="003B53C8" w:rsidP="00B61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3B53C8" w:rsidRPr="00774F15" w:rsidRDefault="003B53C8" w:rsidP="00B61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3B53C8" w:rsidRPr="00774F15" w:rsidRDefault="003B53C8" w:rsidP="00DA3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</w:t>
            </w:r>
            <w:r w:rsidR="00DA3B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C8" w:rsidRPr="00774F15" w:rsidRDefault="003B53C8" w:rsidP="00B61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3B53C8" w:rsidRPr="00774F15" w:rsidRDefault="003B53C8" w:rsidP="00B61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</w:t>
            </w:r>
            <w:r w:rsidR="00DA3B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B53C8" w:rsidRPr="00774F15" w:rsidRDefault="003B53C8" w:rsidP="00B61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B53C8" w:rsidRDefault="003B53C8" w:rsidP="003B53C8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3C8" w:rsidRDefault="003B53C8" w:rsidP="003B53C8"/>
    <w:p w:rsidR="003B53C8" w:rsidRDefault="003B53C8" w:rsidP="003B5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8" w:rsidRDefault="00DA3B96" w:rsidP="003B5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B61E13">
        <w:rPr>
          <w:rFonts w:ascii="Times New Roman" w:hAnsi="Times New Roman" w:cs="Times New Roman"/>
          <w:b/>
          <w:sz w:val="28"/>
          <w:szCs w:val="28"/>
        </w:rPr>
        <w:t>ПРЕДПРОФИЛЬНЫХ КУРСОВ.</w:t>
      </w:r>
    </w:p>
    <w:p w:rsidR="003B53C8" w:rsidRDefault="003B53C8" w:rsidP="003B5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8" w:rsidRDefault="003B53C8" w:rsidP="003B5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8" w:rsidRDefault="003B53C8" w:rsidP="003B5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8" w:rsidRPr="00774F15" w:rsidRDefault="00B61E13" w:rsidP="003B5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9</w:t>
      </w:r>
      <w:r w:rsidR="003B5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Составители:  </w:t>
      </w:r>
      <w:r>
        <w:rPr>
          <w:rFonts w:ascii="Times New Roman" w:hAnsi="Times New Roman" w:cs="Times New Roman"/>
          <w:sz w:val="28"/>
          <w:szCs w:val="28"/>
        </w:rPr>
        <w:t>Шустова Е.В.</w:t>
      </w:r>
    </w:p>
    <w:p w:rsidR="003B53C8" w:rsidRDefault="003B53C8" w:rsidP="003B53C8"/>
    <w:p w:rsidR="003B53C8" w:rsidRDefault="003B53C8" w:rsidP="003B53C8"/>
    <w:p w:rsidR="003B53C8" w:rsidRDefault="003B53C8" w:rsidP="003B5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</w:t>
      </w:r>
      <w:r w:rsidR="00DA3B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D21" w:rsidRPr="00272498" w:rsidRDefault="008E7D21" w:rsidP="008E7D21">
      <w:pPr>
        <w:pStyle w:val="c18"/>
        <w:spacing w:before="0" w:beforeAutospacing="0" w:after="0" w:afterAutospacing="0"/>
        <w:ind w:left="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E7D21" w:rsidRDefault="008E7D21" w:rsidP="008E7D21">
      <w:pPr>
        <w:pStyle w:val="c18"/>
        <w:spacing w:before="0" w:beforeAutospacing="0" w:after="0" w:afterAutospacing="0"/>
        <w:ind w:left="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B61E13" w:rsidRDefault="00B61E13" w:rsidP="008E7D21">
      <w:pPr>
        <w:pStyle w:val="c18"/>
        <w:spacing w:before="0" w:beforeAutospacing="0" w:after="0" w:afterAutospacing="0"/>
        <w:ind w:left="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B61E13" w:rsidRPr="00B61E13" w:rsidRDefault="00B61E13" w:rsidP="00B61E13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предпрофильных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курсов  разработана на основании следующих нормативных документов: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-​ Федерального государственного образовательного стандарта</w:t>
      </w:r>
      <w:r w:rsidRPr="00B61E13">
        <w:rPr>
          <w:rFonts w:eastAsiaTheme="minorHAnsi"/>
          <w:lang w:eastAsia="en-US"/>
        </w:rPr>
        <w:t xml:space="preserve"> 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основного общего образования, утвержденного приказом Министерства образования науки РФ №1897 от 17.12.2010 «Об утверждении федерального государственного образовательного стандарта основного  общего образования»;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-​ программы элективного курса «Трудовое право – твое право», разработанной К.Н. Литвиновой. Обществознание. 9класс: сборник элективных курсов/ составитель Т.А. Корнева. Волгоград;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программы учебного курса «Гид-переводчик»</w:t>
      </w:r>
      <w:proofErr w:type="gram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автор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к.п.н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Соловова Е.Н. Москва, « Просвещение»;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программы  Е.А. Климова, С.Н. Чистяковой,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Г.В.Резапкиной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-основной образовательной программой основного общего образования МБОУ Школы №37  г. о. Самара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курса – социальное. Форма проведения – социальные пробы.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Назначение курса – помочь обучающимся 9­х классов узнать свои права и научится ими  пользоваться, защищать их в случае нарушения, увидеть взаимосвязь личной свободы и  ответственности каждого человека, научиться разрешать споры и конфликты правовыми  способами; осознать необходимость личного выбора в различных жизненных ситуациях и 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свою личную ответственность за сделанный выбор.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Учебный план школы основного общего образования  на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предпрофильные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курсы включает 68 </w:t>
      </w:r>
      <w:proofErr w:type="gram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учебных</w:t>
      </w:r>
      <w:proofErr w:type="gram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часа в 9 классе: «Трудовое </w:t>
      </w:r>
      <w:proofErr w:type="gram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право-твое</w:t>
      </w:r>
      <w:proofErr w:type="gram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право» - 16 часов, «Гид-переводчик» - 18 часов, «Выбирая профессию, выбираем образ жизни» - 18 часов, «Я и моя будущая профессия» - 16 часов, 2 часа в неделю, 34 недели.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Цели: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1.Формирование целостной  системы знаний по правовому регулированию сферы труда, повысить уровень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обученности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школьников.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2.Актуализация процессов личностного и профессионального самоопределения обучающихся благодаря получению знаний о себе и о мире профессий, расширение границ восприятия самого себя и других людей.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B61E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знаний о деятельности профессии «Гид-переводчик».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Активизация профессионального самоопределения </w:t>
      </w:r>
      <w:proofErr w:type="gram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выбора профиля обучения.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B61E13">
        <w:rPr>
          <w:rFonts w:eastAsiaTheme="minorHAnsi"/>
          <w:lang w:eastAsia="en-US"/>
        </w:rPr>
        <w:t xml:space="preserve"> 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Изучить основные аспекты правового регулирования трудовых отношений с целью повышения правового образования школьников.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2.Сформировать у обучающихся потребность в получении правовых знаний.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3.Отработать элементарные правовые навыки и умения.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4.Воспитывать у обучающихся уважение к правам других людей.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5.Сформировать способность оперировать полученными знаниями, умениями и навыками в предстоящей трудовой деятельности.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6. Ознакомить  со спецификой профессии гида-переводчика.</w:t>
      </w: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61E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Тренировать </w:t>
      </w:r>
      <w:proofErr w:type="gram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выступлению перед аудиторией.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Pr="00B61E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</w:t>
      </w:r>
      <w:proofErr w:type="gram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научными основами профессионального самоопределения.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Повышение профессиональной грамотности </w:t>
      </w:r>
      <w:proofErr w:type="gram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gram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 обучающихся профессиональной направленности, профессионального самосознания и призвания, положительного отношения к себе как субъекту будущей профессиональной деятельности.</w:t>
      </w:r>
      <w:proofErr w:type="gramEnd"/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autoSpaceDE w:val="0"/>
        <w:spacing w:line="36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Планируемые результаты</w:t>
      </w:r>
    </w:p>
    <w:p w:rsidR="00B61E13" w:rsidRPr="00B61E13" w:rsidRDefault="00B61E13" w:rsidP="00B61E13">
      <w:pPr>
        <w:autoSpaceDE w:val="0"/>
        <w:spacing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Личностные результаты</w:t>
      </w:r>
    </w:p>
    <w:tbl>
      <w:tblPr>
        <w:tblStyle w:val="a7"/>
        <w:tblW w:w="15099" w:type="dxa"/>
        <w:tblLook w:val="04A0" w:firstRow="1" w:lastRow="0" w:firstColumn="1" w:lastColumn="0" w:noHBand="0" w:noVBand="1"/>
      </w:tblPr>
      <w:tblGrid>
        <w:gridCol w:w="1242"/>
        <w:gridCol w:w="6237"/>
        <w:gridCol w:w="7620"/>
      </w:tblGrid>
      <w:tr w:rsidR="00B61E13" w:rsidRPr="00B61E13" w:rsidTr="00B61E13">
        <w:tc>
          <w:tcPr>
            <w:tcW w:w="1242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6237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У ученика будут сформированы</w:t>
            </w:r>
          </w:p>
        </w:tc>
        <w:tc>
          <w:tcPr>
            <w:tcW w:w="7620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Ученик получит возможность для формирования</w:t>
            </w:r>
          </w:p>
        </w:tc>
      </w:tr>
      <w:tr w:rsidR="00B61E13" w:rsidRPr="00B61E13" w:rsidTr="00B61E13">
        <w:trPr>
          <w:trHeight w:val="1077"/>
        </w:trPr>
        <w:tc>
          <w:tcPr>
            <w:tcW w:w="1242" w:type="dxa"/>
          </w:tcPr>
          <w:p w:rsidR="00B61E13" w:rsidRPr="00B61E13" w:rsidRDefault="00B61E13" w:rsidP="00B61E13">
            <w:pPr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B61E13" w:rsidRPr="00B61E13" w:rsidRDefault="00B61E13" w:rsidP="00B61E13">
            <w:pPr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9</w:t>
            </w:r>
          </w:p>
          <w:p w:rsidR="00B61E13" w:rsidRPr="00B61E13" w:rsidRDefault="00B61E13" w:rsidP="00B61E13">
            <w:pPr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B61E13" w:rsidRPr="00B61E13" w:rsidRDefault="00B61E13" w:rsidP="00B61E13">
            <w:pPr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37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-осознание своей идентичности как жителя своего города, гражданина страны, члена семьи;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навыки определения своего правового статуса на разных этапах возрастного становления;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 xml:space="preserve">- умения задавать вопросы разных типов и отвечать на них </w:t>
            </w:r>
          </w:p>
          <w:p w:rsidR="00B61E13" w:rsidRPr="00B61E13" w:rsidRDefault="00B61E13" w:rsidP="00B61E13">
            <w:pPr>
              <w:spacing w:line="360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620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готовности и способности  к саморазвитию и самообразованию на основе мотивации к обучению и познанию;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проявления познавательных интересов и активности в правовой деятельности;</w:t>
            </w:r>
          </w:p>
          <w:p w:rsidR="00B61E13" w:rsidRPr="00B61E13" w:rsidRDefault="00B61E13" w:rsidP="00B61E13">
            <w:pPr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проявления инновационного подхода к решению учебных и практических задач;</w:t>
            </w:r>
          </w:p>
          <w:p w:rsidR="00B61E13" w:rsidRPr="00B61E13" w:rsidRDefault="00B61E13" w:rsidP="00B61E13">
            <w:pPr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осмысления  своей позиции и  поведения в современном обществе</w:t>
            </w:r>
          </w:p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B61E13" w:rsidRPr="00B61E13" w:rsidRDefault="00B61E13" w:rsidP="00B61E13">
      <w:pPr>
        <w:autoSpaceDE w:val="0"/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B61E13" w:rsidRPr="00B61E13" w:rsidRDefault="00B61E13" w:rsidP="00B61E13">
      <w:pPr>
        <w:autoSpaceDE w:val="0"/>
        <w:spacing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proofErr w:type="spellStart"/>
      <w:r w:rsidRPr="00B61E1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B61E1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результаты:</w:t>
      </w:r>
    </w:p>
    <w:p w:rsidR="00B61E13" w:rsidRPr="00B61E13" w:rsidRDefault="00B61E13" w:rsidP="00B61E13">
      <w:pPr>
        <w:autoSpaceDE w:val="0"/>
        <w:spacing w:line="36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Регулятивные универсальные учебные действия</w:t>
      </w:r>
    </w:p>
    <w:tbl>
      <w:tblPr>
        <w:tblStyle w:val="a7"/>
        <w:tblW w:w="15118" w:type="dxa"/>
        <w:tblLook w:val="04A0" w:firstRow="1" w:lastRow="0" w:firstColumn="1" w:lastColumn="0" w:noHBand="0" w:noVBand="1"/>
      </w:tblPr>
      <w:tblGrid>
        <w:gridCol w:w="1183"/>
        <w:gridCol w:w="6286"/>
        <w:gridCol w:w="7649"/>
      </w:tblGrid>
      <w:tr w:rsidR="00B61E13" w:rsidRPr="00B61E13" w:rsidTr="00B61E13">
        <w:tc>
          <w:tcPr>
            <w:tcW w:w="1183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6286" w:type="dxa"/>
          </w:tcPr>
          <w:p w:rsidR="00B61E13" w:rsidRPr="00B61E13" w:rsidRDefault="00B61E13" w:rsidP="00B61E13">
            <w:pPr>
              <w:autoSpaceDE w:val="0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Ученик научится</w:t>
            </w:r>
          </w:p>
        </w:tc>
        <w:tc>
          <w:tcPr>
            <w:tcW w:w="7649" w:type="dxa"/>
          </w:tcPr>
          <w:p w:rsidR="00B61E13" w:rsidRPr="00B61E13" w:rsidRDefault="00B61E13" w:rsidP="00B61E13">
            <w:pPr>
              <w:autoSpaceDE w:val="0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Ученик получит возможность научиться</w:t>
            </w:r>
          </w:p>
        </w:tc>
      </w:tr>
      <w:tr w:rsidR="00B61E13" w:rsidRPr="00B61E13" w:rsidTr="00B61E13">
        <w:tc>
          <w:tcPr>
            <w:tcW w:w="1183" w:type="dxa"/>
          </w:tcPr>
          <w:p w:rsidR="00B61E13" w:rsidRPr="00B61E13" w:rsidRDefault="00B61E13" w:rsidP="00B61E13">
            <w:pPr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628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ставить учебные задачи на основе соотнесения того, что уже известно и усвоено, и того, что еще не известно;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-планировать процесс познавательно - трудовой деятельности;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анализировать и готовить предложения по урегулированию трудовых споров;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составлять диалоги,  краткие рассказы на определенную тематику;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анализировать и готовить предложения по представлению того или иного объекта;</w:t>
            </w:r>
          </w:p>
          <w:p w:rsidR="00B61E13" w:rsidRPr="00B61E13" w:rsidRDefault="00B61E13" w:rsidP="00B61E13">
            <w:pPr>
              <w:spacing w:line="360" w:lineRule="auto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7649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распознавать логически некорректные высказывания, отличать гипотезу от факта;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 xml:space="preserve"> - применять на практике нормы трудового законодательства;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анализировать и решать юридические проблемы в сфере трудовых отношений;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-применять на практике умение составлять диалоги,  краткие рассказы на определенную тематику;</w:t>
            </w:r>
          </w:p>
          <w:p w:rsidR="00B61E13" w:rsidRPr="00B61E13" w:rsidRDefault="00B61E13" w:rsidP="00B61E13">
            <w:pPr>
              <w:jc w:val="both"/>
              <w:rPr>
                <w:rFonts w:eastAsia="Times New Roman"/>
                <w:color w:val="333333"/>
              </w:rPr>
            </w:pPr>
            <w:r w:rsidRPr="00B61E13">
              <w:rPr>
                <w:rFonts w:eastAsiaTheme="minorHAnsi"/>
                <w:lang w:eastAsia="en-US"/>
              </w:rPr>
              <w:t>-анализировать и решать проблемы, возникающие в процессе общения с аудиторией</w:t>
            </w:r>
          </w:p>
          <w:p w:rsidR="00B61E13" w:rsidRPr="00B61E13" w:rsidRDefault="00B61E13" w:rsidP="00B61E13">
            <w:pPr>
              <w:autoSpaceDE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B61E13" w:rsidRPr="00B61E13" w:rsidRDefault="00B61E13" w:rsidP="00B61E13">
      <w:pPr>
        <w:autoSpaceDE w:val="0"/>
        <w:spacing w:line="360" w:lineRule="auto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</w:p>
    <w:p w:rsidR="00B61E13" w:rsidRPr="00B61E13" w:rsidRDefault="00B61E13" w:rsidP="00B61E13">
      <w:pPr>
        <w:autoSpaceDE w:val="0"/>
        <w:spacing w:line="360" w:lineRule="auto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Познавательные универсальные учебные действия</w:t>
      </w:r>
    </w:p>
    <w:tbl>
      <w:tblPr>
        <w:tblStyle w:val="a7"/>
        <w:tblW w:w="15099" w:type="dxa"/>
        <w:tblLook w:val="04A0" w:firstRow="1" w:lastRow="0" w:firstColumn="1" w:lastColumn="0" w:noHBand="0" w:noVBand="1"/>
      </w:tblPr>
      <w:tblGrid>
        <w:gridCol w:w="1242"/>
        <w:gridCol w:w="6237"/>
        <w:gridCol w:w="7620"/>
      </w:tblGrid>
      <w:tr w:rsidR="00B61E13" w:rsidRPr="00B61E13" w:rsidTr="00B61E13">
        <w:tc>
          <w:tcPr>
            <w:tcW w:w="1242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6237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Ученик научится</w:t>
            </w:r>
          </w:p>
        </w:tc>
        <w:tc>
          <w:tcPr>
            <w:tcW w:w="7620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Ученик получит возможность научиться</w:t>
            </w:r>
          </w:p>
        </w:tc>
      </w:tr>
      <w:tr w:rsidR="00B61E13" w:rsidRPr="00B61E13" w:rsidTr="00B61E13">
        <w:tc>
          <w:tcPr>
            <w:tcW w:w="1242" w:type="dxa"/>
          </w:tcPr>
          <w:p w:rsidR="00B61E13" w:rsidRPr="00B61E13" w:rsidRDefault="00B61E13" w:rsidP="00B61E13">
            <w:pPr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lastRenderedPageBreak/>
              <w:t>9</w:t>
            </w:r>
          </w:p>
          <w:p w:rsidR="00B61E13" w:rsidRPr="00B61E13" w:rsidRDefault="00B61E13" w:rsidP="00B61E13">
            <w:pPr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B61E13" w:rsidRPr="00B61E13" w:rsidRDefault="00B61E13" w:rsidP="00B61E13">
            <w:pPr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37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B61E13">
              <w:rPr>
                <w:rFonts w:eastAsiaTheme="minorHAnsi"/>
                <w:lang w:eastAsia="en-US"/>
              </w:rPr>
              <w:t>самостоятельно выделять и формулировать познавательную цель;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-выделять необходимую  информацию, применять методы  информационного поиска, в том числе с помощью компьютерных средств;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-самостоятельно ставить задачи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</w:p>
          <w:p w:rsidR="00B61E13" w:rsidRPr="00B61E13" w:rsidRDefault="00B61E13" w:rsidP="00B61E13">
            <w:pPr>
              <w:spacing w:line="360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620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способность сознательно организовывать и регулировать свою деятельность  учебную и общественную;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-самостоятельно получать информацию из нормативно-правовых источников и анализировать правовые документы;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видеть правовые задачи в других дисциплинах, в окружающей жизни;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планировать и осуществлять деятельность, направленную на решение задач исследовательского характера;</w:t>
            </w:r>
          </w:p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B61E13" w:rsidRPr="00B61E13" w:rsidTr="00B61E13">
        <w:tc>
          <w:tcPr>
            <w:tcW w:w="1242" w:type="dxa"/>
          </w:tcPr>
          <w:p w:rsidR="00B61E13" w:rsidRPr="00B61E13" w:rsidRDefault="00B61E13" w:rsidP="00B61E13">
            <w:pPr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37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620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B61E13" w:rsidRPr="00B61E13" w:rsidRDefault="00B61E13" w:rsidP="00B61E13">
      <w:pPr>
        <w:autoSpaceDE w:val="0"/>
        <w:spacing w:line="360" w:lineRule="auto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Коммуникативные универсальные учебные действия</w:t>
      </w:r>
    </w:p>
    <w:tbl>
      <w:tblPr>
        <w:tblStyle w:val="a7"/>
        <w:tblW w:w="15089" w:type="dxa"/>
        <w:tblLook w:val="04A0" w:firstRow="1" w:lastRow="0" w:firstColumn="1" w:lastColumn="0" w:noHBand="0" w:noVBand="1"/>
      </w:tblPr>
      <w:tblGrid>
        <w:gridCol w:w="1242"/>
        <w:gridCol w:w="6237"/>
        <w:gridCol w:w="7610"/>
      </w:tblGrid>
      <w:tr w:rsidR="00B61E13" w:rsidRPr="00B61E13" w:rsidTr="00B61E13">
        <w:tc>
          <w:tcPr>
            <w:tcW w:w="1242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6237" w:type="dxa"/>
          </w:tcPr>
          <w:p w:rsidR="00B61E13" w:rsidRPr="00B61E13" w:rsidRDefault="00B61E13" w:rsidP="00B61E13">
            <w:pPr>
              <w:autoSpaceDE w:val="0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Ученик научится</w:t>
            </w:r>
          </w:p>
        </w:tc>
        <w:tc>
          <w:tcPr>
            <w:tcW w:w="7610" w:type="dxa"/>
          </w:tcPr>
          <w:p w:rsidR="00B61E13" w:rsidRPr="00B61E13" w:rsidRDefault="00B61E13" w:rsidP="00B61E13">
            <w:pPr>
              <w:autoSpaceDE w:val="0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Ученик получит возможность научиться</w:t>
            </w:r>
          </w:p>
        </w:tc>
      </w:tr>
      <w:tr w:rsidR="00B61E13" w:rsidRPr="00B61E13" w:rsidTr="00B61E13">
        <w:trPr>
          <w:trHeight w:val="562"/>
        </w:trPr>
        <w:tc>
          <w:tcPr>
            <w:tcW w:w="1242" w:type="dxa"/>
          </w:tcPr>
          <w:p w:rsidR="00B61E13" w:rsidRPr="00B61E13" w:rsidRDefault="00B61E13" w:rsidP="00B61E13">
            <w:pPr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9</w:t>
            </w:r>
          </w:p>
          <w:p w:rsidR="00B61E13" w:rsidRPr="00B61E13" w:rsidRDefault="00B61E13" w:rsidP="00B61E13">
            <w:pPr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37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 xml:space="preserve">-устанавливать рабочие отношения в группе для выполнения практических работ или проекта; 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-прогнозировать возникновение конфликтов при наличии разных точек зрения;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 xml:space="preserve">- работать в парах и малых группах;  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B61E13" w:rsidRPr="00B61E13" w:rsidRDefault="00B61E13" w:rsidP="00B61E13">
            <w:pPr>
              <w:autoSpaceDE w:val="0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B61E13" w:rsidRPr="00B61E13" w:rsidRDefault="00B61E13" w:rsidP="00B61E13">
            <w:pPr>
              <w:autoSpaceDE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610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-разрешать конфликты на основе учёта интересов и позиций всех участников;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-объяснять свой выбор, строить фразы, отвечать на поставленные вопросы, аргументировать;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-формировать вербальные способы коммуникации (вижу, слышу, отвечаю, спрашиваю)</w:t>
            </w:r>
          </w:p>
          <w:p w:rsidR="00B61E13" w:rsidRPr="00B61E13" w:rsidRDefault="00B61E13" w:rsidP="00B61E1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-объяснять свой выбор, строить фразы, отвечать на поставленные вопросы, аргументировать.</w:t>
            </w:r>
          </w:p>
          <w:p w:rsidR="00B61E13" w:rsidRPr="00B61E13" w:rsidRDefault="00B61E13" w:rsidP="00B61E13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1E13" w:rsidRPr="00B61E13" w:rsidRDefault="00B61E13" w:rsidP="00B61E13">
            <w:pPr>
              <w:autoSpaceDE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B61E13" w:rsidRPr="00B61E13" w:rsidRDefault="00B61E13" w:rsidP="00B61E13">
      <w:pPr>
        <w:autoSpaceDE w:val="0"/>
        <w:spacing w:line="36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61E13" w:rsidRPr="00B61E13" w:rsidRDefault="00B61E13" w:rsidP="00B61E13">
      <w:pPr>
        <w:autoSpaceDE w:val="0"/>
        <w:spacing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61E13" w:rsidRPr="00B61E13" w:rsidRDefault="00B61E13" w:rsidP="00B61E13">
      <w:pPr>
        <w:autoSpaceDE w:val="0"/>
        <w:spacing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61E13" w:rsidRPr="00B61E13" w:rsidRDefault="00B61E13" w:rsidP="00B61E13">
      <w:pPr>
        <w:autoSpaceDE w:val="0"/>
        <w:spacing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Предметные результаты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1202"/>
        <w:gridCol w:w="6277"/>
        <w:gridCol w:w="7655"/>
      </w:tblGrid>
      <w:tr w:rsidR="00B61E13" w:rsidRPr="00B61E13" w:rsidTr="00B61E13">
        <w:tc>
          <w:tcPr>
            <w:tcW w:w="1202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6277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Ученик научится</w:t>
            </w:r>
          </w:p>
        </w:tc>
        <w:tc>
          <w:tcPr>
            <w:tcW w:w="7655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Ученик получит возможность научиться</w:t>
            </w:r>
          </w:p>
        </w:tc>
      </w:tr>
      <w:tr w:rsidR="00B61E13" w:rsidRPr="00B61E13" w:rsidTr="00B61E13">
        <w:tc>
          <w:tcPr>
            <w:tcW w:w="1202" w:type="dxa"/>
          </w:tcPr>
          <w:p w:rsidR="00B61E13" w:rsidRPr="00B61E13" w:rsidRDefault="00B61E13" w:rsidP="00B61E13">
            <w:pPr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6277" w:type="dxa"/>
          </w:tcPr>
          <w:p w:rsidR="00B61E13" w:rsidRPr="00B61E13" w:rsidRDefault="00B61E13" w:rsidP="00B61E13">
            <w:pPr>
              <w:autoSpaceDE w:val="0"/>
              <w:rPr>
                <w:rFonts w:eastAsiaTheme="minorHAnsi"/>
                <w:iCs/>
                <w:color w:val="333333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 xml:space="preserve">- находить и представлять информацию в </w:t>
            </w:r>
            <w:r w:rsidRPr="00B61E13">
              <w:rPr>
                <w:rFonts w:eastAsiaTheme="minorHAnsi"/>
                <w:i/>
                <w:iCs/>
                <w:color w:val="333333"/>
                <w:shd w:val="clear" w:color="auto" w:fill="FFFFFF"/>
                <w:lang w:eastAsia="en-US"/>
              </w:rPr>
              <w:t> </w:t>
            </w:r>
            <w:r w:rsidRPr="00B61E13">
              <w:rPr>
                <w:rFonts w:eastAsiaTheme="minorHAnsi"/>
                <w:iCs/>
                <w:color w:val="333333"/>
                <w:shd w:val="clear" w:color="auto" w:fill="FFFFFF"/>
                <w:lang w:eastAsia="en-US"/>
              </w:rPr>
              <w:t xml:space="preserve">области трудового </w:t>
            </w:r>
            <w:r w:rsidRPr="00B61E13">
              <w:rPr>
                <w:rFonts w:eastAsiaTheme="minorHAnsi"/>
                <w:iCs/>
                <w:color w:val="333333"/>
                <w:shd w:val="clear" w:color="auto" w:fill="FFFFFF"/>
                <w:lang w:eastAsia="en-US"/>
              </w:rPr>
              <w:lastRenderedPageBreak/>
              <w:t>законодательства, профессиональных интересов;</w:t>
            </w:r>
          </w:p>
          <w:p w:rsidR="00B61E13" w:rsidRPr="00B61E13" w:rsidRDefault="00B61E13" w:rsidP="00B61E13">
            <w:pPr>
              <w:autoSpaceDE w:val="0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t xml:space="preserve">- проявлять познавательный интерес и активность в области </w:t>
            </w:r>
            <w:r w:rsidRPr="00B61E13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профессиональной деятельности</w:t>
            </w:r>
          </w:p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655" w:type="dxa"/>
          </w:tcPr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color w:val="333333"/>
                <w:shd w:val="clear" w:color="auto" w:fill="FFFFFF"/>
                <w:lang w:eastAsia="en-US"/>
              </w:rPr>
              <w:lastRenderedPageBreak/>
              <w:t>- объективно оценивать мотивы выбора профессии;</w:t>
            </w:r>
          </w:p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  <w:r w:rsidRPr="00B61E13">
              <w:rPr>
                <w:rFonts w:eastAsiaTheme="minorHAnsi"/>
                <w:bCs/>
                <w:lang w:eastAsia="en-US"/>
              </w:rPr>
              <w:lastRenderedPageBreak/>
              <w:t>- использовать знания в области трудового законодательства в повседневной жизни</w:t>
            </w:r>
          </w:p>
          <w:p w:rsidR="00B61E13" w:rsidRPr="00B61E13" w:rsidRDefault="00B61E13" w:rsidP="00B61E13">
            <w:pPr>
              <w:autoSpaceDE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B61E13" w:rsidRPr="00B61E13" w:rsidRDefault="00B61E13" w:rsidP="00B61E13">
      <w:pPr>
        <w:shd w:val="clear" w:color="auto" w:fill="FFFFFF"/>
        <w:spacing w:after="15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Воспитательные результаты программы распределяются по трем уровням:</w:t>
      </w:r>
    </w:p>
    <w:p w:rsidR="00B61E13" w:rsidRPr="00B61E13" w:rsidRDefault="00B61E13" w:rsidP="00B61E1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Первый уровень результатов</w:t>
      </w:r>
      <w:r w:rsidRPr="00B61E13">
        <w:rPr>
          <w:rFonts w:ascii="Times New Roman" w:eastAsia="Times New Roman" w:hAnsi="Times New Roman" w:cs="Times New Roman"/>
          <w:color w:val="333333"/>
          <w:sz w:val="28"/>
          <w:szCs w:val="28"/>
        </w:rPr>
        <w:t> — приобретение 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B61E13" w:rsidRPr="00B61E13" w:rsidRDefault="00B61E13" w:rsidP="00B61E1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B61E13" w:rsidRPr="00B61E13" w:rsidRDefault="00B61E13" w:rsidP="00B61E1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Второй уровень результатов</w:t>
      </w:r>
      <w:r w:rsidRPr="00B61E13">
        <w:rPr>
          <w:rFonts w:ascii="Times New Roman" w:eastAsia="Times New Roman" w:hAnsi="Times New Roman" w:cs="Times New Roman"/>
          <w:color w:val="333333"/>
          <w:sz w:val="28"/>
          <w:szCs w:val="28"/>
        </w:rPr>
        <w:t> — получение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B61E13" w:rsidRPr="00B61E13" w:rsidRDefault="00B61E13" w:rsidP="00B61E1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B61E13" w:rsidRPr="00B61E13" w:rsidRDefault="00B61E13" w:rsidP="00B61E1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Третий уровень результатов</w:t>
      </w:r>
      <w:r w:rsidRPr="00B61E13">
        <w:rPr>
          <w:rFonts w:ascii="Times New Roman" w:eastAsia="Times New Roman" w:hAnsi="Times New Roman" w:cs="Times New Roman"/>
          <w:color w:val="333333"/>
          <w:sz w:val="28"/>
          <w:szCs w:val="28"/>
        </w:rPr>
        <w:t> — получение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гражданином.</w:t>
      </w:r>
    </w:p>
    <w:p w:rsidR="00B61E13" w:rsidRPr="00B61E13" w:rsidRDefault="00B61E13" w:rsidP="00B61E1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8"/>
        <w:gridCol w:w="3646"/>
        <w:gridCol w:w="1430"/>
        <w:gridCol w:w="4320"/>
        <w:gridCol w:w="4162"/>
      </w:tblGrid>
      <w:tr w:rsidR="00B61E13" w:rsidRPr="00B61E13" w:rsidTr="00B61E13">
        <w:tc>
          <w:tcPr>
            <w:tcW w:w="1242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B61E13">
              <w:rPr>
                <w:rFonts w:eastAsiaTheme="minorHAnsi"/>
                <w:lang w:eastAsia="en-US"/>
              </w:rPr>
              <w:t>п</w:t>
            </w:r>
            <w:proofErr w:type="gramEnd"/>
            <w:r w:rsidRPr="00B61E13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686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Наименование раздела</w:t>
            </w:r>
          </w:p>
        </w:tc>
        <w:tc>
          <w:tcPr>
            <w:tcW w:w="1433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4379" w:type="dxa"/>
            <w:shd w:val="clear" w:color="auto" w:fill="auto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Доля пассивности (30%)</w:t>
            </w:r>
          </w:p>
        </w:tc>
        <w:tc>
          <w:tcPr>
            <w:tcW w:w="4220" w:type="dxa"/>
            <w:shd w:val="clear" w:color="auto" w:fill="auto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Доля активности (70%)</w:t>
            </w:r>
          </w:p>
        </w:tc>
      </w:tr>
      <w:tr w:rsidR="00B61E13" w:rsidRPr="00B61E13" w:rsidTr="00B61E13">
        <w:tc>
          <w:tcPr>
            <w:tcW w:w="1242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6" w:type="dxa"/>
          </w:tcPr>
          <w:p w:rsidR="00B61E13" w:rsidRPr="00B61E13" w:rsidRDefault="00B61E13" w:rsidP="00B61E13">
            <w:pPr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b/>
                <w:lang w:eastAsia="en-US"/>
              </w:rPr>
              <w:t>Трудовое право - твое право</w:t>
            </w:r>
          </w:p>
        </w:tc>
        <w:tc>
          <w:tcPr>
            <w:tcW w:w="1433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379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220" w:type="dxa"/>
            <w:shd w:val="clear" w:color="auto" w:fill="auto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11</w:t>
            </w:r>
          </w:p>
        </w:tc>
      </w:tr>
      <w:tr w:rsidR="00B61E13" w:rsidRPr="00B61E13" w:rsidTr="00B61E13">
        <w:tc>
          <w:tcPr>
            <w:tcW w:w="1242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86" w:type="dxa"/>
          </w:tcPr>
          <w:p w:rsidR="00B61E13" w:rsidRPr="00B61E13" w:rsidRDefault="00B61E13" w:rsidP="00B61E13">
            <w:pPr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b/>
                <w:lang w:eastAsia="en-US"/>
              </w:rPr>
              <w:t>Гид-переводчик</w:t>
            </w:r>
          </w:p>
        </w:tc>
        <w:tc>
          <w:tcPr>
            <w:tcW w:w="1433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379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220" w:type="dxa"/>
            <w:shd w:val="clear" w:color="auto" w:fill="auto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12</w:t>
            </w:r>
          </w:p>
        </w:tc>
      </w:tr>
      <w:tr w:rsidR="00B61E13" w:rsidRPr="00B61E13" w:rsidTr="00B61E13">
        <w:tc>
          <w:tcPr>
            <w:tcW w:w="1242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86" w:type="dxa"/>
          </w:tcPr>
          <w:p w:rsidR="00B61E13" w:rsidRPr="00B61E13" w:rsidRDefault="00B61E13" w:rsidP="00B61E13">
            <w:pPr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b/>
                <w:lang w:eastAsia="en-US"/>
              </w:rPr>
              <w:t>Выбирая профессию, выбираем образ жизни</w:t>
            </w:r>
          </w:p>
        </w:tc>
        <w:tc>
          <w:tcPr>
            <w:tcW w:w="1433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379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220" w:type="dxa"/>
            <w:shd w:val="clear" w:color="auto" w:fill="auto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12</w:t>
            </w:r>
          </w:p>
        </w:tc>
      </w:tr>
      <w:tr w:rsidR="00B61E13" w:rsidRPr="00B61E13" w:rsidTr="00B61E13">
        <w:tc>
          <w:tcPr>
            <w:tcW w:w="1242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686" w:type="dxa"/>
          </w:tcPr>
          <w:p w:rsidR="00B61E13" w:rsidRPr="00B61E13" w:rsidRDefault="00B61E13" w:rsidP="00B61E13">
            <w:pPr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b/>
                <w:lang w:eastAsia="en-US"/>
              </w:rPr>
              <w:t>Я и моя будущая профессия</w:t>
            </w:r>
          </w:p>
        </w:tc>
        <w:tc>
          <w:tcPr>
            <w:tcW w:w="1433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379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220" w:type="dxa"/>
            <w:shd w:val="clear" w:color="auto" w:fill="auto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11</w:t>
            </w:r>
          </w:p>
        </w:tc>
      </w:tr>
      <w:tr w:rsidR="00B61E13" w:rsidRPr="00B61E13" w:rsidTr="00B61E13">
        <w:tc>
          <w:tcPr>
            <w:tcW w:w="1242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B61E13" w:rsidRPr="00B61E13" w:rsidRDefault="00B61E13" w:rsidP="00B61E13">
            <w:pPr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1433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b/>
                <w:lang w:eastAsia="en-US"/>
              </w:rPr>
              <w:t>68</w:t>
            </w:r>
          </w:p>
        </w:tc>
        <w:tc>
          <w:tcPr>
            <w:tcW w:w="4379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b/>
                <w:lang w:eastAsia="en-US"/>
              </w:rPr>
              <w:t>22</w:t>
            </w:r>
          </w:p>
        </w:tc>
        <w:tc>
          <w:tcPr>
            <w:tcW w:w="4220" w:type="dxa"/>
            <w:shd w:val="clear" w:color="auto" w:fill="auto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b/>
                <w:lang w:eastAsia="en-US"/>
              </w:rPr>
              <w:t>46</w:t>
            </w:r>
          </w:p>
        </w:tc>
      </w:tr>
    </w:tbl>
    <w:p w:rsidR="00B61E13" w:rsidRPr="00B61E13" w:rsidRDefault="00B61E13" w:rsidP="00B61E1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6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1"/>
        <w:gridCol w:w="3847"/>
        <w:gridCol w:w="6096"/>
        <w:gridCol w:w="3392"/>
      </w:tblGrid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B61E13">
              <w:rPr>
                <w:rFonts w:eastAsia="Times New Roman"/>
                <w:bCs/>
                <w:color w:val="000000"/>
              </w:rPr>
              <w:t>№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B61E13">
              <w:rPr>
                <w:rFonts w:eastAsia="Times New Roman"/>
                <w:bCs/>
                <w:color w:val="000000"/>
              </w:rPr>
              <w:t>Название темы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B61E13">
              <w:rPr>
                <w:rFonts w:eastAsia="Times New Roman"/>
                <w:bCs/>
                <w:color w:val="000000"/>
              </w:rPr>
              <w:t>Краткое содержание темы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B61E13">
              <w:rPr>
                <w:rFonts w:eastAsia="Times New Roman"/>
                <w:bCs/>
                <w:color w:val="000000"/>
              </w:rPr>
              <w:t>Формы организации образовательного процесса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847" w:type="dxa"/>
          </w:tcPr>
          <w:p w:rsidR="00B61E13" w:rsidRPr="00B61E13" w:rsidRDefault="00B61E13" w:rsidP="00B61E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61E13">
              <w:rPr>
                <w:rFonts w:eastAsia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392" w:type="dxa"/>
          </w:tcPr>
          <w:p w:rsidR="00B61E13" w:rsidRPr="00B61E13" w:rsidRDefault="00B61E13" w:rsidP="00B61E13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847" w:type="dxa"/>
          </w:tcPr>
          <w:p w:rsidR="00B61E13" w:rsidRPr="00B61E13" w:rsidRDefault="00B61E13" w:rsidP="00B61E13">
            <w:pPr>
              <w:jc w:val="both"/>
              <w:rPr>
                <w:rFonts w:eastAsia="Times New Roman"/>
                <w:bCs/>
                <w:color w:val="000000"/>
              </w:rPr>
            </w:pPr>
            <w:r w:rsidRPr="00B61E13">
              <w:rPr>
                <w:rFonts w:eastAsiaTheme="minorHAnsi"/>
                <w:b/>
                <w:lang w:eastAsia="en-US"/>
              </w:rPr>
              <w:t>Трудовое право - твое право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Понятие трудового права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ТК Российской Федерации, трудовое право, договор.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Понятие трудового права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Устная и письменная формы заключения трудового договора. Виды договоров. Условия законности и действительности </w:t>
            </w: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договоров. Ответственность за нарушение договора.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lastRenderedPageBreak/>
              <w:t>опрос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Трудовое соглашение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Трудовое соглашение, трудовой договор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Работа в малых группах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B61E13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jc w:val="both"/>
              <w:rPr>
                <w:rFonts w:eastAsia="Times New Roman"/>
                <w:bCs/>
                <w:color w:val="000000"/>
              </w:rPr>
            </w:pPr>
            <w:r w:rsidRPr="00B61E13">
              <w:rPr>
                <w:rFonts w:eastAsiaTheme="minorHAnsi"/>
                <w:lang w:eastAsia="en-US"/>
              </w:rPr>
              <w:t>Трудовое соглашение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="Times New Roman"/>
                <w:bCs/>
                <w:color w:val="000000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Порядок заключения коллективного договора, содержание коллективного договора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</w:rPr>
            </w:pPr>
            <w:r w:rsidRPr="00B61E13">
              <w:rPr>
                <w:rFonts w:eastAsia="Times New Roman"/>
                <w:bCs/>
                <w:color w:val="000000"/>
              </w:rPr>
              <w:t>Деловая игра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5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jc w:val="both"/>
              <w:rPr>
                <w:rFonts w:eastAsia="Times New Roman"/>
                <w:bCs/>
                <w:color w:val="000000"/>
              </w:rPr>
            </w:pPr>
            <w:r w:rsidRPr="00B61E13">
              <w:rPr>
                <w:rFonts w:eastAsiaTheme="minorHAnsi"/>
                <w:lang w:eastAsia="en-US"/>
              </w:rPr>
              <w:t>Занятость и трудоустройство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Рынок труда, безработица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беседа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6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Занятость и трудоустройство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Прожиточный минимум, государственная политика в области занятости, трудоустройство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анкетирование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7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rPr>
                <w:rFonts w:eastAsia="Times New Roman"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Порядок взаимоотношений  работника и работодателя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Работодатель, трудовая книжка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8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rPr>
                <w:rFonts w:eastAsia="Times New Roman"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Порядок взаимоотношений  работника и работодателя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Взаимные обязательства, трудовые обязанности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Мини - проект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9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rPr>
                <w:rFonts w:eastAsia="Times New Roman"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Трудовые споры и дисциплинарная ответственность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Трудовые споры: индивидуальные и коллективные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10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rPr>
                <w:rFonts w:eastAsia="Times New Roman"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Трудовые споры и дисциплинарная ответственность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Дисциплинарная ответственность, должность, споры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Работа в малых группах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Материальная ответственность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Нарушения, </w:t>
            </w:r>
            <w:r w:rsidRPr="00B61E13">
              <w:rPr>
                <w:rFonts w:eastAsiaTheme="minorHAnsi"/>
                <w:lang w:eastAsia="en-US"/>
              </w:rPr>
              <w:t>материальная ответственность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беседа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12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Материальная ответственность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Виды </w:t>
            </w:r>
            <w:r w:rsidRPr="00B61E13">
              <w:rPr>
                <w:rFonts w:eastAsiaTheme="minorHAnsi"/>
                <w:lang w:eastAsia="en-US"/>
              </w:rPr>
              <w:t>материальной ответственности</w:t>
            </w:r>
            <w:proofErr w:type="gramStart"/>
            <w:r w:rsidRPr="00B61E13">
              <w:rPr>
                <w:rFonts w:eastAsiaTheme="minorHAnsi"/>
                <w:lang w:eastAsia="en-US"/>
              </w:rPr>
              <w:t>6</w:t>
            </w:r>
            <w:proofErr w:type="gramEnd"/>
            <w:r w:rsidRPr="00B61E13">
              <w:rPr>
                <w:rFonts w:eastAsiaTheme="minorHAnsi"/>
                <w:lang w:eastAsia="en-US"/>
              </w:rPr>
              <w:t xml:space="preserve"> ограниченная, полная, коллективная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Круглый стол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13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rPr>
                <w:rFonts w:eastAsia="Times New Roman"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Правовое урегулирование несовершеннолетних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Срочный трудовой договор, подросток, несовершеннолетний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Социологическое исследование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14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rPr>
                <w:rFonts w:eastAsia="Times New Roman"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Правовое урегулирование несовершеннолетних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Физическое и юридическое лицо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Социологическое исследование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15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Льготы, гарантии и компенсации, предусмотренные законодательством. Проект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Льготы, гарантии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Проектная деятельность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16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Льготы, гарантии и компенсации, предусмотренные законодательством. Проект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компенсации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Проектная деятельность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  <w:b/>
                <w:color w:val="000000"/>
                <w:shd w:val="clear" w:color="auto" w:fill="FFFFFF"/>
              </w:rPr>
              <w:t>Гид - переводчик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17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Экску</w:t>
            </w:r>
            <w:proofErr w:type="gramStart"/>
            <w:r w:rsidRPr="00B61E13">
              <w:rPr>
                <w:rFonts w:eastAsia="Times New Roman"/>
              </w:rPr>
              <w:t>рс в пр</w:t>
            </w:r>
            <w:proofErr w:type="gramEnd"/>
            <w:r w:rsidRPr="00B61E13">
              <w:rPr>
                <w:rFonts w:eastAsia="Times New Roman"/>
              </w:rPr>
              <w:t>офессию гид - переводчик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Группа, переводчик, экскурсия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18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Экску</w:t>
            </w:r>
            <w:proofErr w:type="gramStart"/>
            <w:r w:rsidRPr="00B61E13">
              <w:rPr>
                <w:rFonts w:eastAsia="Times New Roman"/>
              </w:rPr>
              <w:t>рс в пр</w:t>
            </w:r>
            <w:proofErr w:type="gramEnd"/>
            <w:r w:rsidRPr="00B61E13">
              <w:rPr>
                <w:rFonts w:eastAsia="Times New Roman"/>
              </w:rPr>
              <w:t xml:space="preserve">офессию гид - </w:t>
            </w:r>
            <w:r w:rsidRPr="00B61E13">
              <w:rPr>
                <w:rFonts w:eastAsia="Times New Roman"/>
              </w:rPr>
              <w:lastRenderedPageBreak/>
              <w:t>переводчик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Группа, переводчик, экскурсия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lastRenderedPageBreak/>
              <w:t>19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Переводчик как языковая деятельность и его особенности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Публичное выступление, ораторское искусство, перевод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беседа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20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Переводчик как языковая деятельность и его особенности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Публичное выступление, ораторское искусство, перевод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Работа в малых группах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21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Общее знакомство с основными видами деятельности гида-переводчика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Переводчик – синхронист, учитель иностранного языка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22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Общее знакомство с основными видами деятельности гида-переводчика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Секретарь – референт, гид – экскурсовод, сотрудник архива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Работа в малых группах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23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Деятельность гида-переводчика при сопровождении делегации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Делегация, туризм, общественные мероприятия, бизнес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беседа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24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Деятельность гида-переводчика при сопровождении делегации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Делегация, туризм, общественные мероприятия, бизнес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Круглый стол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25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Письменный перевод и его особенности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Перевод, отличительные особенности перевода, письменный и устные переводы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26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Письменный перевод и его особенности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Перевод, отличительные особенности перевода, письменный и устные переводы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Деловая игра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27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Деятельность гида - переводчика на предприятии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Переводчик технических тестов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беседа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28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Деятельность гида - переводчика на предприятии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Переводчик технических тестов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анкетирование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29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Деятельность гида - переводчика на предприятии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Переводчик технических тестов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Деловая игра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30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Деятельность гида - переводчика на предприятии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Переводчик технических тестов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опрос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31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Деятельность гида-переводчика в сфере культуры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Переводчик художественных тестов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Работа в малых группах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32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 xml:space="preserve">Деятельность гида-переводчика в </w:t>
            </w:r>
            <w:r w:rsidRPr="00B61E13">
              <w:rPr>
                <w:rFonts w:eastAsia="Times New Roman"/>
              </w:rPr>
              <w:lastRenderedPageBreak/>
              <w:t>сфере культуры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Переводчик художественных тестов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lastRenderedPageBreak/>
              <w:t>33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Деятельность гида-переводчика в сфере культуры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Переводчик художественных тестов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Проектная деятельность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34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Деятельность гида-переводчика в сфере культуры. Проект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Переводчик художественных тестов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Проектная деятельность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  <w:b/>
              </w:rPr>
              <w:t>Выбирая профессию, выбираем образ жизни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35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Темперамент и профессия. Определение темперамента.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Холерик, сангвиник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Лекция, 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36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Темперамент и профессия. Определение темперамента.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Флегматик, меланхолик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37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Чувства и эмоции.  Истоки негативных эмоций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Эмоции, чувства, истоки эмоций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Работа в малых группах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38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Чувства и эмоции.  Истоки негативных эмоций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Эмоции, чувства, истоки эмоций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39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Что такое стресс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Причины стресса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беседа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40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Что такое стресс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Причины стресса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41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Определение типа мышления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Дедуктивное мышление, критическое мышление, индуктивное мышление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42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Определение типа мышления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Аналитическое мышление, следственное мышление, систематическое мышление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43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Интересы и склонности в выборе профессии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Интерес, склонность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беседа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44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Интересы и склонности в выборе профессии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Типы способностей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45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Мотивы и потребности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Потребность, мотив выбора профессии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46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Мотивы и потребности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Потребность, мотив выбора профессии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47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«Что я знаю о своих возможностях»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Возможности, жизненные ценности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Круглый стол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48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«Что я знаю о своих возможностях»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Самооценка и уровень притязаний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lastRenderedPageBreak/>
              <w:t>49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Классификация профессий. Признаки профессий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Классификация типов профессий по Климову: «человек – человек», «человек – художественный образ», «человек – техника»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50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Классификация профессий. Признаки профессий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«Человек – знаковая система», « человек </w:t>
            </w:r>
            <w:proofErr w:type="gramStart"/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–п</w:t>
            </w:r>
            <w:proofErr w:type="gramEnd"/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рирода», формула выбора профессии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51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Профессиональная карьера и здоровье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Карьера, здоровье, профпригодность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Проектная деятельность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52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</w:rPr>
              <w:t>Профессиональная карьера и здоровье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Карьера, здоровье, профпригодность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Проектная деятельность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B61E13">
              <w:rPr>
                <w:rFonts w:eastAsia="Times New Roman"/>
                <w:b/>
              </w:rPr>
              <w:t>Я и моя будущая профессия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53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Профессиональное самоопределение: что это?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Талант, склонности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54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Профессиональное самоопределение: что это?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Талант, склонности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55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Разнообразие современных профессий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Специальность, профессии, рынок труда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беседа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56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Разнообразие современных профессий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Специальность, профессии, рынок труда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Экскурсия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57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Наступает время: секреты выбора профессии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Планирование, обдумывание профессионального жизненного пути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58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Наступает время: секреты выбора профессии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Профессиональный старт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59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Индивидуально - психологические особенности человека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Характер, способности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60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Индивидуально - психологические особенности человека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Характер, способности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Деловая игра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61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Психологические основы выбора профессии. Сочинение: профессия и человек. Психология самоопределения.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Самоопределение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беседа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62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 xml:space="preserve">Психологические основы выбора </w:t>
            </w:r>
            <w:r w:rsidRPr="00B61E13">
              <w:rPr>
                <w:rFonts w:eastAsia="Times New Roman"/>
              </w:rPr>
              <w:lastRenderedPageBreak/>
              <w:t>профессии. Сочинение: профессия и человек. Психология самоопределения.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Самоопределение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Письменный опрос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lastRenderedPageBreak/>
              <w:t>63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Черты характера и профессиональный выбор.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Характер и профессиональный выбор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лекция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64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Черты характера и профессиональный выбор.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Характер и профессиональный выбор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65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Способности человека. Взаимосвязь психики человека и его способностей. Способности и профессиональный выбор.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Способности и  профессиональный выбор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Работа в малых группах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66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Способности человека. Взаимосвязь психики человека и его способностей. Способности и профессиональный выбор.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Способности и  профессиональный выбор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тестирование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67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Самооценка и уровень притязаний. Проект «Мой выбор профессии»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Самооценка, уровень притязаний, проектирование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Проектная деятельность</w:t>
            </w:r>
          </w:p>
        </w:tc>
      </w:tr>
      <w:tr w:rsidR="00B61E13" w:rsidRPr="00B61E13" w:rsidTr="00B61E13">
        <w:tc>
          <w:tcPr>
            <w:tcW w:w="1451" w:type="dxa"/>
          </w:tcPr>
          <w:p w:rsidR="00B61E13" w:rsidRPr="00B61E13" w:rsidRDefault="00B61E13" w:rsidP="00B61E13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68</w:t>
            </w:r>
          </w:p>
        </w:tc>
        <w:tc>
          <w:tcPr>
            <w:tcW w:w="3847" w:type="dxa"/>
          </w:tcPr>
          <w:p w:rsidR="00B61E13" w:rsidRPr="00B61E13" w:rsidRDefault="00B61E13" w:rsidP="00B61E13">
            <w:pPr>
              <w:spacing w:after="150"/>
              <w:jc w:val="both"/>
              <w:rPr>
                <w:rFonts w:eastAsia="Times New Roman"/>
                <w:b/>
              </w:rPr>
            </w:pPr>
            <w:r w:rsidRPr="00B61E13">
              <w:rPr>
                <w:rFonts w:eastAsia="Times New Roman"/>
              </w:rPr>
              <w:t>Самооценка и уровень притязаний. Проект «Мой выбор профессии»</w:t>
            </w:r>
          </w:p>
        </w:tc>
        <w:tc>
          <w:tcPr>
            <w:tcW w:w="6096" w:type="dxa"/>
          </w:tcPr>
          <w:p w:rsidR="00B61E13" w:rsidRPr="00B61E13" w:rsidRDefault="00B61E13" w:rsidP="00B61E1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1E1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Самооценка, уровень притязаний, проектирование</w:t>
            </w:r>
          </w:p>
        </w:tc>
        <w:tc>
          <w:tcPr>
            <w:tcW w:w="3392" w:type="dxa"/>
          </w:tcPr>
          <w:p w:rsidR="00B61E13" w:rsidRPr="00B61E13" w:rsidRDefault="00B61E13" w:rsidP="00B61E13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B61E13">
              <w:rPr>
                <w:rFonts w:eastAsia="Times New Roman"/>
                <w:bCs/>
                <w:color w:val="000000"/>
                <w:lang w:eastAsia="en-US"/>
              </w:rPr>
              <w:t>Проектная деятельность</w:t>
            </w:r>
          </w:p>
        </w:tc>
      </w:tr>
    </w:tbl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6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Формы диагностики и подведения итогов</w:t>
      </w:r>
    </w:p>
    <w:p w:rsidR="00B61E13" w:rsidRPr="00B61E13" w:rsidRDefault="00B61E13" w:rsidP="00B61E1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Формой диагностики и подведения итогов является создание и защита проекта обучающихся в конце учебного года</w:t>
      </w: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6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Учебно-методическое и информационное обеспечение</w:t>
      </w:r>
    </w:p>
    <w:p w:rsidR="00B61E13" w:rsidRPr="00B61E13" w:rsidRDefault="00B61E13" w:rsidP="00B61E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Для осуществления образовательного процесса используется: компьютер, принтер, мультимедийный проектор.</w:t>
      </w:r>
    </w:p>
    <w:p w:rsidR="00B61E13" w:rsidRPr="00B61E13" w:rsidRDefault="00B61E13" w:rsidP="00B61E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6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Литература для учителя:</w:t>
      </w:r>
    </w:p>
    <w:p w:rsidR="00B61E13" w:rsidRPr="00B61E13" w:rsidRDefault="00B61E13" w:rsidP="00B61E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1.Е.Ю.Пряжникова, </w:t>
      </w:r>
      <w:proofErr w:type="spellStart"/>
      <w:r w:rsidRPr="00B61E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Н.С.Пряжников</w:t>
      </w:r>
      <w:proofErr w:type="spellEnd"/>
      <w:r w:rsidRPr="00B61E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Профориентация, Москва, Издательский центр «Академия»</w:t>
      </w:r>
    </w:p>
    <w:p w:rsidR="00B61E13" w:rsidRPr="00B61E13" w:rsidRDefault="00B61E13" w:rsidP="00B61E13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2.Г.Б.Голуб, </w:t>
      </w:r>
      <w:proofErr w:type="spellStart"/>
      <w:r w:rsidRPr="00B61E13">
        <w:rPr>
          <w:rFonts w:ascii="Times New Roman" w:eastAsia="Times New Roman" w:hAnsi="Times New Roman" w:cs="Times New Roman"/>
          <w:color w:val="000000"/>
          <w:sz w:val="28"/>
          <w:szCs w:val="28"/>
        </w:rPr>
        <w:t>А.В.Великанова</w:t>
      </w:r>
      <w:proofErr w:type="spellEnd"/>
      <w:proofErr w:type="gramStart"/>
      <w:r w:rsidRPr="00B6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6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1E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Предпрофильная</w:t>
      </w:r>
      <w:proofErr w:type="spellEnd"/>
      <w:r w:rsidRPr="00B6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учащихся, Издательский дом Федоров, издательство «Учебная литература»,</w:t>
      </w:r>
    </w:p>
    <w:p w:rsidR="00B61E13" w:rsidRPr="00B61E13" w:rsidRDefault="00B61E13" w:rsidP="00B61E13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sz w:val="28"/>
          <w:szCs w:val="28"/>
        </w:rPr>
        <w:t>3.Заморенова Н.Г., Яковлев А.П. Сам себе адвокат. Пособие для граждан по решению конфликтных ситуаций. – М.: Юриспруденция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4.Кудрина Т.Н. Вы покупатель. Поступаем правильно. – М.: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Эксмоъ</w:t>
      </w:r>
      <w:proofErr w:type="spellEnd"/>
    </w:p>
    <w:p w:rsidR="00B61E13" w:rsidRPr="00B61E13" w:rsidRDefault="00B61E13" w:rsidP="00B61E13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Элективный курс Гид-переводчик». Москва «</w:t>
      </w:r>
      <w:proofErr w:type="spellStart"/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</w:t>
      </w:r>
      <w:proofErr w:type="spellEnd"/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Астрель</w:t>
      </w:r>
      <w:proofErr w:type="spellEnd"/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Хранитель».</w:t>
      </w:r>
    </w:p>
    <w:p w:rsidR="00B61E13" w:rsidRPr="00B61E13" w:rsidRDefault="00B61E13" w:rsidP="00B61E13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6.Популярная иллюстрированная энциклопедия «Русская культура». Москва «Дрофа Плюс». </w:t>
      </w:r>
    </w:p>
    <w:p w:rsidR="00B61E13" w:rsidRPr="00B61E13" w:rsidRDefault="00B61E13" w:rsidP="00B61E13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proofErr w:type="spellStart"/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Перевезенцев</w:t>
      </w:r>
      <w:proofErr w:type="spellEnd"/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 «Россия. Великая судьба». Москва «Белый город». </w:t>
      </w:r>
    </w:p>
    <w:p w:rsidR="00B61E13" w:rsidRPr="00B61E13" w:rsidRDefault="00B61E13" w:rsidP="00B61E13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8. «История мирового искусства». Москва. </w:t>
      </w:r>
    </w:p>
    <w:p w:rsidR="00B61E13" w:rsidRPr="00B61E13" w:rsidRDefault="00B61E13" w:rsidP="00B61E13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«Шедевры русской живописи». Москва «Белый город». 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Выбирая профессию, выбираем образ жизни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Е.И.Фадеева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М.В.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Ясюкевич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Грецов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А.Г. Выбираем профессию. Советы практического психолога.- СП: Питер, 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12. Кондратьева О.Г. Дневник профессионального самоопределения. Методическое пособие.- Иркутск: ИПКРО.,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Пряжников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Н.С. Игры и методики для профессионального самоопределения старшеклассников. М., 2004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14. Психологическое сопровождение выбора профессии. /Под ред. Л.М. Митиной.- М., 1998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15. Климов Е.А. Как выбирать профессию.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Пряжников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Н.С. Методы активизации профессионального и личностного самоопределения. – М.: Изд-во Московского психолого-социального института; Воронеж: НПО МОДЭК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Резапкина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Г.В. Секреты выбора профессии. – М.: Генезис, 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Савченко М.Ю. Профориентация. Личностное развитие. М</w:t>
      </w:r>
    </w:p>
    <w:p w:rsidR="00B61E13" w:rsidRPr="00B61E13" w:rsidRDefault="00B61E13" w:rsidP="00B61E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6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Интернет-ресурсы и другие электронные информационные источники: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http://www.consultant.ru/ - официальный сайт компании «Консультант Плюс».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http://www.garant.ru/ - информационно-правовой портал «Гарант».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http://trudovoepravo.ru/ - сайт по трудовому праву.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http://www.jobcard.ru/ -  интернет-обозреватель по трудовому праву.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http://labourlawyer.ru/ - сайт по юридической помощи по трудовым спорам.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http://www.staffexpert.ru/content/Consult/ - консультации по трудовому праву.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http://.www.proshkolu.ru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http://.www.kraeved.ru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http://.www.openclass.ru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://.</w:t>
      </w:r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it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festival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september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://.</w:t>
      </w:r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pedsovet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://.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wikipedia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org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Pr="00B61E1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wiki</w:t>
      </w: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B61E1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61E13" w:rsidRPr="00B61E13" w:rsidRDefault="000E1C93" w:rsidP="00B61E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Сп</w:t>
      </w:r>
      <w:bookmarkStart w:id="0" w:name="_GoBack"/>
      <w:bookmarkEnd w:id="0"/>
      <w:r w:rsidR="00B61E13" w:rsidRPr="00B6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исок литературы для обучающихся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1.Правовой справочник для учеников общеобразовательных школ и их родителей</w:t>
      </w:r>
      <w:proofErr w:type="gram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С</w:t>
      </w:r>
      <w:proofErr w:type="gram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ост. Г.Л.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Фриш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М.: УЦ «Перспектива»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2.Тимофеева К.В. Юридический справочник на все случаи жизни.</w:t>
      </w:r>
    </w:p>
    <w:p w:rsidR="00B61E13" w:rsidRPr="00B61E13" w:rsidRDefault="00B61E13" w:rsidP="00B61E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Миньяр-</w:t>
      </w:r>
      <w:proofErr w:type="spellStart"/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Белорунев</w:t>
      </w:r>
      <w:proofErr w:type="spellEnd"/>
      <w:r w:rsidRPr="00B61E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Р.К. Как стать переводчиком «Стела», Москва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4. </w:t>
      </w: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Черникова Т. В.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Профориентационная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поддержка старшеклассников: учеб</w:t>
      </w:r>
      <w:proofErr w:type="gram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етод. пособие.- М.: Глобус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.Чистякова С.Н., Родичев Н.Ф. Материалы курса "Образовательно-профессиональное самоопределение школьников в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предпрофильной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подготовке и профильном обучении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Резапкина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Г.В. Секреты выбора профессии, или путеводитель выпускника. –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Инфоуроки</w:t>
      </w:r>
      <w:proofErr w:type="spellEnd"/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Белова Т.В., Волошина И.А., Солнцева А.А. Справочник начинающего профконсультанта. 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Климов В.А. Как выбрать профессию. 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Пвсковский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Д.</w:t>
      </w:r>
      <w:proofErr w:type="gram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В.</w:t>
      </w:r>
      <w:proofErr w:type="gram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мы знаем и чего не знаем о себе? </w:t>
      </w: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spellStart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Резапкина</w:t>
      </w:r>
      <w:proofErr w:type="spellEnd"/>
      <w:r w:rsidRPr="00B61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Т.В. Секреты выбора профессии. М.: «Генезис»</w:t>
      </w: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1E13" w:rsidRPr="00B61E13" w:rsidRDefault="00B61E13" w:rsidP="00B61E13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1E13" w:rsidRPr="00B61E13" w:rsidRDefault="00B61E13" w:rsidP="00B61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E13" w:rsidRPr="00B61E13" w:rsidRDefault="00B61E13" w:rsidP="00B61E1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1E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Темы проектов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5"/>
        <w:gridCol w:w="5186"/>
        <w:gridCol w:w="3423"/>
        <w:gridCol w:w="5362"/>
      </w:tblGrid>
      <w:tr w:rsidR="00B61E13" w:rsidRPr="00B61E13" w:rsidTr="00B61E13">
        <w:tc>
          <w:tcPr>
            <w:tcW w:w="817" w:type="dxa"/>
          </w:tcPr>
          <w:p w:rsidR="00B61E13" w:rsidRPr="00B61E13" w:rsidRDefault="00B61E13" w:rsidP="00B61E13">
            <w:pPr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lastRenderedPageBreak/>
              <w:t xml:space="preserve">№ </w:t>
            </w:r>
          </w:p>
          <w:p w:rsidR="00B61E13" w:rsidRPr="00B61E13" w:rsidRDefault="00B61E13" w:rsidP="00B61E13">
            <w:pPr>
              <w:rPr>
                <w:rFonts w:eastAsiaTheme="minorHAnsi"/>
                <w:lang w:eastAsia="en-US"/>
              </w:rPr>
            </w:pPr>
            <w:proofErr w:type="spellStart"/>
            <w:r w:rsidRPr="00B61E13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5210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Наименование раздела</w:t>
            </w:r>
          </w:p>
        </w:tc>
        <w:tc>
          <w:tcPr>
            <w:tcW w:w="3437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Тема проекта</w:t>
            </w:r>
          </w:p>
        </w:tc>
        <w:tc>
          <w:tcPr>
            <w:tcW w:w="5386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Предполагаемый продукт</w:t>
            </w:r>
          </w:p>
        </w:tc>
      </w:tr>
      <w:tr w:rsidR="00B61E13" w:rsidRPr="00B61E13" w:rsidTr="00B61E13">
        <w:trPr>
          <w:trHeight w:val="139"/>
        </w:trPr>
        <w:tc>
          <w:tcPr>
            <w:tcW w:w="817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210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b/>
                <w:lang w:eastAsia="en-US"/>
              </w:rPr>
              <w:t>Трудовое право - твое право</w:t>
            </w:r>
          </w:p>
        </w:tc>
        <w:tc>
          <w:tcPr>
            <w:tcW w:w="3437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«Трудовое право»</w:t>
            </w:r>
          </w:p>
        </w:tc>
        <w:tc>
          <w:tcPr>
            <w:tcW w:w="5386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памятка</w:t>
            </w:r>
          </w:p>
        </w:tc>
      </w:tr>
      <w:tr w:rsidR="00B61E13" w:rsidRPr="00B61E13" w:rsidTr="00B61E13">
        <w:trPr>
          <w:trHeight w:val="139"/>
        </w:trPr>
        <w:tc>
          <w:tcPr>
            <w:tcW w:w="817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210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b/>
                <w:lang w:eastAsia="en-US"/>
              </w:rPr>
              <w:t>Гид - переводчик</w:t>
            </w:r>
          </w:p>
        </w:tc>
        <w:tc>
          <w:tcPr>
            <w:tcW w:w="3437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«Гид – переводчик в музее»</w:t>
            </w:r>
          </w:p>
        </w:tc>
        <w:tc>
          <w:tcPr>
            <w:tcW w:w="5386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памятка</w:t>
            </w:r>
          </w:p>
        </w:tc>
      </w:tr>
      <w:tr w:rsidR="00B61E13" w:rsidRPr="00B61E13" w:rsidTr="00B61E13">
        <w:trPr>
          <w:trHeight w:val="139"/>
        </w:trPr>
        <w:tc>
          <w:tcPr>
            <w:tcW w:w="817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10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b/>
                <w:lang w:eastAsia="en-US"/>
              </w:rPr>
              <w:t>Выбирая профессию, выбираем образ жизни</w:t>
            </w:r>
          </w:p>
        </w:tc>
        <w:tc>
          <w:tcPr>
            <w:tcW w:w="3437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Мотивы выбора профессии</w:t>
            </w:r>
          </w:p>
        </w:tc>
        <w:tc>
          <w:tcPr>
            <w:tcW w:w="5386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памятка</w:t>
            </w:r>
          </w:p>
        </w:tc>
      </w:tr>
      <w:tr w:rsidR="00B61E13" w:rsidRPr="00B61E13" w:rsidTr="00B61E13">
        <w:trPr>
          <w:trHeight w:val="139"/>
        </w:trPr>
        <w:tc>
          <w:tcPr>
            <w:tcW w:w="817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210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1E13">
              <w:rPr>
                <w:rFonts w:eastAsiaTheme="minorHAnsi"/>
                <w:b/>
                <w:lang w:eastAsia="en-US"/>
              </w:rPr>
              <w:t>Я и моя будущая профессия</w:t>
            </w:r>
          </w:p>
        </w:tc>
        <w:tc>
          <w:tcPr>
            <w:tcW w:w="3437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Мир профессий</w:t>
            </w:r>
          </w:p>
        </w:tc>
        <w:tc>
          <w:tcPr>
            <w:tcW w:w="5386" w:type="dxa"/>
          </w:tcPr>
          <w:p w:rsidR="00B61E13" w:rsidRPr="00B61E13" w:rsidRDefault="00B61E13" w:rsidP="00B61E13">
            <w:pPr>
              <w:jc w:val="center"/>
              <w:rPr>
                <w:rFonts w:eastAsiaTheme="minorHAnsi"/>
                <w:lang w:eastAsia="en-US"/>
              </w:rPr>
            </w:pPr>
            <w:r w:rsidRPr="00B61E13">
              <w:rPr>
                <w:rFonts w:eastAsiaTheme="minorHAnsi"/>
                <w:lang w:eastAsia="en-US"/>
              </w:rPr>
              <w:t>буклет</w:t>
            </w:r>
          </w:p>
        </w:tc>
      </w:tr>
    </w:tbl>
    <w:p w:rsidR="00B61E13" w:rsidRDefault="00B61E13" w:rsidP="008E7D21">
      <w:pPr>
        <w:pStyle w:val="c18"/>
        <w:spacing w:before="0" w:beforeAutospacing="0" w:after="0" w:afterAutospacing="0"/>
        <w:ind w:left="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B61E13" w:rsidRDefault="00B61E13" w:rsidP="008E7D21">
      <w:pPr>
        <w:pStyle w:val="c18"/>
        <w:spacing w:before="0" w:beforeAutospacing="0" w:after="0" w:afterAutospacing="0"/>
        <w:ind w:left="568"/>
        <w:jc w:val="center"/>
        <w:rPr>
          <w:rStyle w:val="c10"/>
          <w:b/>
          <w:bCs/>
          <w:color w:val="000000"/>
          <w:sz w:val="28"/>
          <w:szCs w:val="28"/>
        </w:rPr>
      </w:pPr>
    </w:p>
    <w:sectPr w:rsidR="00B61E13" w:rsidSect="008E7D2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A2D94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1A"/>
    <w:multiLevelType w:val="multilevel"/>
    <w:tmpl w:val="0C1ABC8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ang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0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2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6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58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748" w:hanging="180"/>
      </w:pPr>
      <w:rPr>
        <w:rFonts w:cs="Times New Roman"/>
      </w:rPr>
    </w:lvl>
  </w:abstractNum>
  <w:abstractNum w:abstractNumId="12">
    <w:nsid w:val="031915F0"/>
    <w:multiLevelType w:val="multilevel"/>
    <w:tmpl w:val="8CE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2B5931"/>
    <w:multiLevelType w:val="hybridMultilevel"/>
    <w:tmpl w:val="D086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27886"/>
    <w:multiLevelType w:val="hybridMultilevel"/>
    <w:tmpl w:val="A2C4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672F1"/>
    <w:multiLevelType w:val="multilevel"/>
    <w:tmpl w:val="C56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74BF0"/>
    <w:multiLevelType w:val="hybridMultilevel"/>
    <w:tmpl w:val="023C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54F9E"/>
    <w:multiLevelType w:val="hybridMultilevel"/>
    <w:tmpl w:val="E1563660"/>
    <w:lvl w:ilvl="0" w:tplc="4BCE7C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E41315D"/>
    <w:multiLevelType w:val="hybridMultilevel"/>
    <w:tmpl w:val="6DB8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550D9"/>
    <w:multiLevelType w:val="hybridMultilevel"/>
    <w:tmpl w:val="D7348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56308A"/>
    <w:multiLevelType w:val="hybridMultilevel"/>
    <w:tmpl w:val="30DA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14B12"/>
    <w:multiLevelType w:val="hybridMultilevel"/>
    <w:tmpl w:val="CA7A4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33284"/>
    <w:multiLevelType w:val="hybridMultilevel"/>
    <w:tmpl w:val="473E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E7B"/>
    <w:multiLevelType w:val="multilevel"/>
    <w:tmpl w:val="C37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2"/>
  </w:num>
  <w:num w:numId="6">
    <w:abstractNumId w:val="21"/>
  </w:num>
  <w:num w:numId="7">
    <w:abstractNumId w:val="16"/>
  </w:num>
  <w:num w:numId="8">
    <w:abstractNumId w:val="15"/>
  </w:num>
  <w:num w:numId="9">
    <w:abstractNumId w:val="12"/>
  </w:num>
  <w:num w:numId="10">
    <w:abstractNumId w:val="23"/>
  </w:num>
  <w:num w:numId="11">
    <w:abstractNumId w:val="19"/>
  </w:num>
  <w:num w:numId="12">
    <w:abstractNumId w:val="18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FA"/>
    <w:rsid w:val="000E1C93"/>
    <w:rsid w:val="001D4219"/>
    <w:rsid w:val="00272498"/>
    <w:rsid w:val="003B53C8"/>
    <w:rsid w:val="003F29F7"/>
    <w:rsid w:val="00464E11"/>
    <w:rsid w:val="004E4DEA"/>
    <w:rsid w:val="00523850"/>
    <w:rsid w:val="005961FD"/>
    <w:rsid w:val="00643E14"/>
    <w:rsid w:val="006605AE"/>
    <w:rsid w:val="00694FFA"/>
    <w:rsid w:val="00737A86"/>
    <w:rsid w:val="008E7D21"/>
    <w:rsid w:val="00927BCC"/>
    <w:rsid w:val="00951329"/>
    <w:rsid w:val="009D1C15"/>
    <w:rsid w:val="00A10BA4"/>
    <w:rsid w:val="00B06EB5"/>
    <w:rsid w:val="00B433DB"/>
    <w:rsid w:val="00B616D5"/>
    <w:rsid w:val="00B61E13"/>
    <w:rsid w:val="00C4326F"/>
    <w:rsid w:val="00D17F75"/>
    <w:rsid w:val="00D217FF"/>
    <w:rsid w:val="00D21A4C"/>
    <w:rsid w:val="00DA3B96"/>
    <w:rsid w:val="00E237FD"/>
    <w:rsid w:val="00E27E50"/>
    <w:rsid w:val="00E71CB1"/>
    <w:rsid w:val="00E91104"/>
    <w:rsid w:val="00ED6CC9"/>
    <w:rsid w:val="00F52835"/>
    <w:rsid w:val="00F958B5"/>
    <w:rsid w:val="00FC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52835"/>
  </w:style>
  <w:style w:type="paragraph" w:customStyle="1" w:styleId="c4">
    <w:name w:val="c4"/>
    <w:basedOn w:val="a"/>
    <w:rsid w:val="00F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2835"/>
  </w:style>
  <w:style w:type="paragraph" w:styleId="a3">
    <w:name w:val="List Paragraph"/>
    <w:basedOn w:val="a"/>
    <w:uiPriority w:val="34"/>
    <w:qFormat/>
    <w:rsid w:val="00F5283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F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3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5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A3B96"/>
  </w:style>
  <w:style w:type="paragraph" w:customStyle="1" w:styleId="c3">
    <w:name w:val="c3"/>
    <w:basedOn w:val="a"/>
    <w:rsid w:val="00D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3B96"/>
  </w:style>
  <w:style w:type="paragraph" w:customStyle="1" w:styleId="ConsPlusNormal">
    <w:name w:val="ConsPlusNormal"/>
    <w:rsid w:val="00DA3B96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52835"/>
  </w:style>
  <w:style w:type="paragraph" w:customStyle="1" w:styleId="c4">
    <w:name w:val="c4"/>
    <w:basedOn w:val="a"/>
    <w:rsid w:val="00F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2835"/>
  </w:style>
  <w:style w:type="paragraph" w:styleId="a3">
    <w:name w:val="List Paragraph"/>
    <w:basedOn w:val="a"/>
    <w:uiPriority w:val="34"/>
    <w:qFormat/>
    <w:rsid w:val="00F5283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F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3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5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A3B96"/>
  </w:style>
  <w:style w:type="paragraph" w:customStyle="1" w:styleId="c3">
    <w:name w:val="c3"/>
    <w:basedOn w:val="a"/>
    <w:rsid w:val="00D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3B96"/>
  </w:style>
  <w:style w:type="paragraph" w:customStyle="1" w:styleId="ConsPlusNormal">
    <w:name w:val="ConsPlusNormal"/>
    <w:rsid w:val="00DA3B96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Елена Юрьевна</cp:lastModifiedBy>
  <cp:revision>2</cp:revision>
  <dcterms:created xsi:type="dcterms:W3CDTF">2022-10-07T06:23:00Z</dcterms:created>
  <dcterms:modified xsi:type="dcterms:W3CDTF">2022-10-07T06:23:00Z</dcterms:modified>
</cp:coreProperties>
</file>